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highlight w:val="none"/>
              </w:rPr>
            </w:pPr>
            <w:r>
              <w:rPr>
                <w:b/>
                <w:color w:val="000000" w:themeColor="text1"/>
                <w:highlight w:val="none"/>
              </w:rPr>
              <w:t xml:space="preserve">УТВЕРЖДАЮ:</w:t>
            </w:r>
            <w:r>
              <w:rPr>
                <w:b/>
                <w:color w:val="000000" w:themeColor="text1"/>
                <w:highlight w:val="none"/>
              </w:rPr>
            </w:r>
            <w:r>
              <w:rPr>
                <w:b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И.о. заместителя главного инженера по производственной деятельности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ПАО «Россети Урал»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/>
                <w:bCs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Д.Ю. Юрин</w:t>
            </w:r>
            <w:r>
              <w:rPr>
                <w:b/>
                <w:bCs/>
                <w:color w:val="000000" w:themeColor="text1"/>
                <w:highlight w:val="none"/>
              </w:rPr>
            </w:r>
            <w:r>
              <w:rPr>
                <w:b/>
                <w:bCs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i/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highlight w:val="none"/>
              </w:rPr>
            </w:r>
            <w:r>
              <w:rPr>
                <w:i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«_____» ________________20__ г.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2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45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5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сантехнической продукции (ЧЭ)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Екатеринбург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22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сантехнической продукции (ЧЭ)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</w:t>
      </w:r>
      <w:r>
        <w:rPr>
          <w:b/>
          <w:highlight w:val="none"/>
        </w:rPr>
        <w:t xml:space="preserve">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b w:val="0"/>
          <w:bCs w:val="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поставки: </w:t>
      </w:r>
      <w:r>
        <w:rPr>
          <w:b w:val="0"/>
          <w:bCs w:val="0"/>
          <w:highlight w:val="none"/>
        </w:rPr>
        <w:t xml:space="preserve">Челябинская область</w:t>
      </w:r>
      <w:r>
        <w:rPr>
          <w:rFonts w:eastAsia="MS Mincho"/>
          <w:b w:val="0"/>
          <w:bCs w:val="0"/>
          <w:highlight w:val="none"/>
        </w:rPr>
      </w:r>
      <w:r>
        <w:rPr>
          <w:rFonts w:eastAsia="MS Mincho"/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66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в течение </w:t>
      </w:r>
      <w:r>
        <w:rPr>
          <w:b w:val="0"/>
          <w:bCs w:val="0"/>
          <w:highlight w:val="none"/>
        </w:rPr>
        <w:t xml:space="preserve">3</w:t>
      </w:r>
      <w:r>
        <w:rPr>
          <w:b w:val="0"/>
          <w:bCs w:val="0"/>
          <w:highlight w:val="none"/>
        </w:rPr>
        <w:t xml:space="preserve">0 календарных дней с момента заключения договора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b w:val="0"/>
          <w:bCs w:val="0"/>
          <w:highlight w:val="none"/>
        </w:rPr>
        <w:t xml:space="preserve">Прибыль на инвестиции,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61629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Поставка сантехнической продукции (ЧЭ)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78 476,85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25.99.29.190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0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4.3.4.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66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2026г.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 w:val="0"/>
          <w:iCs w:val="0"/>
          <w:highlight w:val="none"/>
        </w:rPr>
      </w:pP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  <w:t xml:space="preserve">1.10.6.1 Гарантийный срок на поставляемую продукцию должен составлять не менее 1 (одного) года с момента поставки продукции на склад Грузополучателя.</w:t>
      </w: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highlight w:val="none"/>
        </w:rPr>
      </w:pPr>
      <w:r>
        <w:rPr>
          <w:highlight w:val="none"/>
        </w:rPr>
        <w:t xml:space="preserve">1.10.7. </w:t>
      </w:r>
      <w:r>
        <w:rPr>
          <w:highlight w:val="none"/>
        </w:rPr>
        <w:t xml:space="preserve">В отношении продукции, 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</w:t>
      </w:r>
      <w:r>
        <w:rPr>
          <w:highlight w:val="none"/>
        </w:rPr>
        <w:t xml:space="preserve">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</w:t>
      </w:r>
      <w:r>
        <w:rPr>
          <w:highlight w:val="none"/>
        </w:rPr>
        <w:t xml:space="preserve">а именно </w:t>
      </w:r>
      <w:r>
        <w:rPr>
          <w:highlight w:val="none"/>
        </w:rPr>
        <w:t xml:space="preserve">позиции №5</w:t>
      </w:r>
      <w:r>
        <w:rPr>
          <w:rStyle w:val="1035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соответствии с 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 </w:t>
      </w:r>
      <w:r>
        <w:rPr>
          <w:rFonts w:eastAsiaTheme="minorHAnsi"/>
          <w:b/>
          <w:highlight w:val="none"/>
          <w:lang w:eastAsia="en-US"/>
        </w:rPr>
        <w:t xml:space="preserve">запрет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rFonts w:eastAsiaTheme="minorHAnsi"/>
          <w:highlight w:val="none"/>
        </w:rPr>
      </w:pPr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 к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№2,4,6,7,8,10,12</w:t>
      </w:r>
      <w:r>
        <w:rPr>
          <w:rStyle w:val="1035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bCs w:val="0"/>
          <w:i w:val="0"/>
          <w:highlight w:val="none"/>
        </w:rPr>
      </w:pPr>
      <w:r>
        <w:rPr>
          <w:i w:val="0"/>
          <w:iCs w:val="0"/>
          <w:highlight w:val="none"/>
        </w:rPr>
      </w:r>
      <w:r>
        <w:rPr>
          <w:bCs w:val="0"/>
          <w:i w:val="0"/>
          <w:highlight w:val="none"/>
        </w:rPr>
      </w:r>
      <w:r>
        <w:rPr>
          <w:bCs w:val="0"/>
          <w:i w:val="0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3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</w:t>
      </w:r>
      <w:r>
        <w:rPr>
          <w:rFonts w:eastAsia="MS Mincho"/>
          <w:highlight w:val="none"/>
          <w:lang w:eastAsia="ja-JP"/>
        </w:rP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54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4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</w:t>
      </w:r>
      <w:r>
        <w:rPr>
          <w:rFonts w:eastAsia="Calibri"/>
          <w:szCs w:val="24"/>
          <w:highlight w:val="none"/>
          <w:lang w:eastAsia="en-US"/>
        </w:rPr>
        <w:t xml:space="preserve">ответствия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столбце «Ставка НДС, %» Участник указывает размер применяемой ставки НДС в процентах (5, 10, 22 и пр.). В случае применения упрощенной системы налогообложения (без НДС) в столбце «Ставка НДС, %»  указывается 0 или столбец не заполняется.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</w:t>
      </w:r>
      <w:r>
        <w:rPr>
          <w:rFonts w:eastAsia="Calibri"/>
          <w:szCs w:val="24"/>
          <w:highlight w:val="none"/>
          <w:lang w:eastAsia="en-US"/>
        </w:rPr>
        <w:t xml:space="preserve">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  <w:lang w:eastAsia="en-US"/>
        </w:rPr>
        <w:t xml:space="preserve">В столбце «Наименование производителя, ИНН» указывается только 1 (один) </w:t>
      </w:r>
      <w:r>
        <w:rPr>
          <w:rFonts w:eastAsia="Calibri"/>
          <w:highlight w:val="none"/>
          <w:lang w:eastAsia="en-US"/>
        </w:rPr>
        <w:t xml:space="preserve">производите</w:t>
      </w:r>
      <w:r>
        <w:rPr>
          <w:rFonts w:eastAsia="Calibri"/>
          <w:highlight w:val="none"/>
          <w:lang w:eastAsia="en-US"/>
        </w:rPr>
        <w:t xml:space="preserve">ль продукции.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  <w:lang w:eastAsia="en-US"/>
        </w:rPr>
        <w:t xml:space="preserve">В столбце «ГОСТ, технический регламент, Техусловия (ТУ) на изготовление» Участником указывается конкретный «ГОСТ, технический регламент, Технические условия (ТУ) на изготовление» по каждой номенклатурной позиции.</w:t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highlight w:val="none"/>
          <w:lang w:eastAsia="en-US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highlight w:val="none"/>
        </w:rPr>
      </w:r>
      <w:r>
        <w:rPr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.1.10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2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5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5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rPr>
          <w:b w:val="0"/>
          <w:bCs w:val="0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Техническое задание </w:t>
      </w:r>
      <w:r>
        <w:rPr>
          <w:b w:val="0"/>
          <w:bCs w:val="0"/>
          <w:sz w:val="24"/>
          <w:szCs w:val="24"/>
          <w:highlight w:val="none"/>
        </w:rPr>
        <w:t xml:space="preserve">с</w:t>
      </w:r>
      <w:r>
        <w:rPr>
          <w:b w:val="0"/>
          <w:bCs w:val="0"/>
          <w:sz w:val="24"/>
          <w:szCs w:val="24"/>
          <w:highlight w:val="none"/>
        </w:rPr>
        <w:t xml:space="preserve">оставил:</w:t>
      </w:r>
      <w:r>
        <w:rPr>
          <w:b w:val="0"/>
          <w:bCs w:val="0"/>
          <w:sz w:val="24"/>
          <w:szCs w:val="24"/>
          <w:highlight w:val="none"/>
        </w:rPr>
        <w:tab/>
      </w:r>
      <w:r>
        <w:rPr>
          <w:b w:val="0"/>
          <w:bCs w:val="0"/>
          <w:sz w:val="24"/>
          <w:szCs w:val="24"/>
          <w:highlight w:val="none"/>
        </w:rPr>
        <w:tab/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left"/>
        <w:rPr>
          <w:sz w:val="24"/>
          <w:szCs w:val="24"/>
          <w:highlight w:val="cyan"/>
        </w:rPr>
      </w:pPr>
      <w:r>
        <w:rPr>
          <w:b/>
          <w:sz w:val="24"/>
          <w:szCs w:val="24"/>
          <w:highlight w:val="cyan"/>
        </w:rPr>
      </w:r>
      <w:r>
        <w:rPr>
          <w:sz w:val="24"/>
          <w:szCs w:val="24"/>
          <w:highlight w:val="cyan"/>
        </w:rPr>
      </w:r>
      <w:r>
        <w:rPr>
          <w:sz w:val="24"/>
          <w:szCs w:val="24"/>
          <w:highlight w:val="cyan"/>
        </w:rPr>
      </w:r>
    </w:p>
    <w:tbl>
      <w:tblPr>
        <w:tblStyle w:val="87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62"/>
        <w:gridCol w:w="4743"/>
      </w:tblGrid>
      <w:tr>
        <w:tblPrEx/>
        <w:trPr>
          <w:trHeight w:val="38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46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Должность, 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Фамилия, инициалы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3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462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Начальник ОЛиМТО ДЗЛиМТО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3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Губина О.С.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 Поставка сантехнической продукции (ЧЭ)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78 476,85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6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Нормативный метод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Единый стандарт закупок </w:t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Приложение №1.1 к ТЗ - Расчет НМЦ</w:t>
            </w:r>
            <w:r/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2-20T13:53:19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409B52" w16cex:dateUtc="2026-02-20T08:53:19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4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rPr>
        <w:rStyle w:val="1048"/>
      </w:rPr>
      <w:framePr w:wrap="around" w:vAnchor="text" w:hAnchor="margin" w:xAlign="center" w:y="1"/>
    </w:pPr>
    <w:r>
      <w:rPr>
        <w:rStyle w:val="1048"/>
      </w:rPr>
      <w:fldChar w:fldCharType="begin"/>
    </w:r>
    <w:r>
      <w:rPr>
        <w:rStyle w:val="1048"/>
      </w:rPr>
      <w:instrText xml:space="preserve">PAGE  </w:instrText>
    </w:r>
    <w:r>
      <w:rPr>
        <w:rStyle w:val="1048"/>
      </w:rPr>
      <w:fldChar w:fldCharType="end"/>
    </w:r>
    <w:r>
      <w:rPr>
        <w:rStyle w:val="1048"/>
      </w:rPr>
    </w:r>
    <w:r>
      <w:rPr>
        <w:rStyle w:val="1048"/>
      </w:rPr>
    </w:r>
  </w:p>
  <w:p>
    <w:pPr>
      <w:pStyle w:val="104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6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64"/>
      </w:pPr>
      <w:r/>
      <w:r/>
    </w:p>
  </w:footnote>
  <w:footnote w:id="3">
    <w:p>
      <w:pPr>
        <w:pStyle w:val="1064"/>
        <w:jc w:val="both"/>
        <w:rPr>
          <w:sz w:val="18"/>
          <w:szCs w:val="18"/>
        </w:rPr>
      </w:pPr>
      <w:r>
        <w:rPr>
          <w:rStyle w:val="1066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4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55"/>
    <w:lvl w:ilvl="0">
      <w:start w:val="1"/>
      <w:numFmt w:val="decimal"/>
      <w:pStyle w:val="105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5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5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5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5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5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5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5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5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8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5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  <w:num w:numId="49">
    <w:abstractNumId w:val="44"/>
  </w:num>
  <w:num w:numId="50">
    <w:abstractNumId w:val="45"/>
  </w:num>
  <w:num w:numId="51">
    <w:abstractNumId w:val="46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1">
    <w:name w:val="Heading 1 Char"/>
    <w:basedOn w:val="1023"/>
    <w:link w:val="1019"/>
    <w:uiPriority w:val="9"/>
    <w:rPr>
      <w:rFonts w:ascii="Arial" w:hAnsi="Arial" w:eastAsia="Arial" w:cs="Arial"/>
      <w:sz w:val="40"/>
      <w:szCs w:val="40"/>
    </w:rPr>
  </w:style>
  <w:style w:type="character" w:styleId="852">
    <w:name w:val="Heading 2 Char"/>
    <w:basedOn w:val="1023"/>
    <w:link w:val="1020"/>
    <w:uiPriority w:val="9"/>
    <w:rPr>
      <w:rFonts w:ascii="Arial" w:hAnsi="Arial" w:eastAsia="Arial" w:cs="Arial"/>
      <w:sz w:val="34"/>
    </w:rPr>
  </w:style>
  <w:style w:type="character" w:styleId="853">
    <w:name w:val="Heading 3 Char"/>
    <w:basedOn w:val="1023"/>
    <w:link w:val="1021"/>
    <w:uiPriority w:val="9"/>
    <w:rPr>
      <w:rFonts w:ascii="Arial" w:hAnsi="Arial" w:eastAsia="Arial" w:cs="Arial"/>
      <w:sz w:val="30"/>
      <w:szCs w:val="30"/>
    </w:rPr>
  </w:style>
  <w:style w:type="paragraph" w:styleId="854">
    <w:name w:val="Heading 4"/>
    <w:basedOn w:val="1018"/>
    <w:next w:val="1018"/>
    <w:link w:val="8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5">
    <w:name w:val="Heading 4 Char"/>
    <w:basedOn w:val="1023"/>
    <w:link w:val="854"/>
    <w:uiPriority w:val="9"/>
    <w:rPr>
      <w:rFonts w:ascii="Arial" w:hAnsi="Arial" w:eastAsia="Arial" w:cs="Arial"/>
      <w:b/>
      <w:bCs/>
      <w:sz w:val="26"/>
      <w:szCs w:val="26"/>
    </w:rPr>
  </w:style>
  <w:style w:type="character" w:styleId="856">
    <w:name w:val="Heading 5 Char"/>
    <w:basedOn w:val="1023"/>
    <w:link w:val="1022"/>
    <w:uiPriority w:val="9"/>
    <w:rPr>
      <w:rFonts w:ascii="Arial" w:hAnsi="Arial" w:eastAsia="Arial" w:cs="Arial"/>
      <w:b/>
      <w:bCs/>
      <w:sz w:val="24"/>
      <w:szCs w:val="24"/>
    </w:rPr>
  </w:style>
  <w:style w:type="paragraph" w:styleId="857">
    <w:name w:val="Heading 6"/>
    <w:basedOn w:val="1018"/>
    <w:next w:val="1018"/>
    <w:link w:val="8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8">
    <w:name w:val="Heading 6 Char"/>
    <w:basedOn w:val="1023"/>
    <w:link w:val="857"/>
    <w:uiPriority w:val="9"/>
    <w:rPr>
      <w:rFonts w:ascii="Arial" w:hAnsi="Arial" w:eastAsia="Arial" w:cs="Arial"/>
      <w:b/>
      <w:bCs/>
      <w:sz w:val="22"/>
      <w:szCs w:val="22"/>
    </w:rPr>
  </w:style>
  <w:style w:type="paragraph" w:styleId="859">
    <w:name w:val="Heading 7"/>
    <w:basedOn w:val="1018"/>
    <w:next w:val="1018"/>
    <w:link w:val="8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0">
    <w:name w:val="Heading 7 Char"/>
    <w:basedOn w:val="1023"/>
    <w:link w:val="8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1">
    <w:name w:val="Heading 8"/>
    <w:basedOn w:val="1018"/>
    <w:next w:val="1018"/>
    <w:link w:val="8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2">
    <w:name w:val="Heading 8 Char"/>
    <w:basedOn w:val="1023"/>
    <w:link w:val="861"/>
    <w:uiPriority w:val="9"/>
    <w:rPr>
      <w:rFonts w:ascii="Arial" w:hAnsi="Arial" w:eastAsia="Arial" w:cs="Arial"/>
      <w:i/>
      <w:iCs/>
      <w:sz w:val="22"/>
      <w:szCs w:val="22"/>
    </w:rPr>
  </w:style>
  <w:style w:type="paragraph" w:styleId="863">
    <w:name w:val="Heading 9"/>
    <w:basedOn w:val="1018"/>
    <w:next w:val="1018"/>
    <w:link w:val="8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4">
    <w:name w:val="Heading 9 Char"/>
    <w:basedOn w:val="1023"/>
    <w:link w:val="863"/>
    <w:uiPriority w:val="9"/>
    <w:rPr>
      <w:rFonts w:ascii="Arial" w:hAnsi="Arial" w:eastAsia="Arial" w:cs="Arial"/>
      <w:i/>
      <w:iCs/>
      <w:sz w:val="21"/>
      <w:szCs w:val="21"/>
    </w:rPr>
  </w:style>
  <w:style w:type="character" w:styleId="865">
    <w:name w:val="Title Char"/>
    <w:basedOn w:val="1023"/>
    <w:link w:val="1030"/>
    <w:uiPriority w:val="10"/>
    <w:rPr>
      <w:sz w:val="48"/>
      <w:szCs w:val="48"/>
    </w:rPr>
  </w:style>
  <w:style w:type="paragraph" w:styleId="866">
    <w:name w:val="Subtitle"/>
    <w:basedOn w:val="1018"/>
    <w:next w:val="1018"/>
    <w:link w:val="867"/>
    <w:uiPriority w:val="11"/>
    <w:qFormat/>
    <w:pPr>
      <w:spacing w:before="200" w:after="200"/>
    </w:pPr>
    <w:rPr>
      <w:sz w:val="24"/>
      <w:szCs w:val="24"/>
    </w:rPr>
  </w:style>
  <w:style w:type="character" w:styleId="867">
    <w:name w:val="Subtitle Char"/>
    <w:basedOn w:val="1023"/>
    <w:link w:val="866"/>
    <w:uiPriority w:val="11"/>
    <w:rPr>
      <w:sz w:val="24"/>
      <w:szCs w:val="24"/>
    </w:rPr>
  </w:style>
  <w:style w:type="paragraph" w:styleId="868">
    <w:name w:val="Quote"/>
    <w:basedOn w:val="1018"/>
    <w:next w:val="1018"/>
    <w:link w:val="869"/>
    <w:uiPriority w:val="29"/>
    <w:qFormat/>
    <w:pPr>
      <w:ind w:left="720" w:right="720"/>
    </w:pPr>
    <w:rPr>
      <w:i/>
    </w:rPr>
  </w:style>
  <w:style w:type="character" w:styleId="869">
    <w:name w:val="Quote Char"/>
    <w:link w:val="868"/>
    <w:uiPriority w:val="29"/>
    <w:rPr>
      <w:i/>
    </w:rPr>
  </w:style>
  <w:style w:type="paragraph" w:styleId="870">
    <w:name w:val="Intense Quote"/>
    <w:basedOn w:val="1018"/>
    <w:next w:val="1018"/>
    <w:link w:val="8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1">
    <w:name w:val="Intense Quote Char"/>
    <w:link w:val="870"/>
    <w:uiPriority w:val="30"/>
    <w:rPr>
      <w:i/>
    </w:rPr>
  </w:style>
  <w:style w:type="paragraph" w:styleId="872">
    <w:name w:val="Header"/>
    <w:basedOn w:val="1018"/>
    <w:link w:val="8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Header Char"/>
    <w:basedOn w:val="1023"/>
    <w:link w:val="872"/>
    <w:uiPriority w:val="99"/>
  </w:style>
  <w:style w:type="character" w:styleId="874">
    <w:name w:val="Footer Char"/>
    <w:basedOn w:val="1023"/>
    <w:link w:val="1046"/>
    <w:uiPriority w:val="99"/>
  </w:style>
  <w:style w:type="paragraph" w:styleId="875">
    <w:name w:val="Caption"/>
    <w:basedOn w:val="1018"/>
    <w:next w:val="1018"/>
    <w:link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6">
    <w:name w:val="Caption Char"/>
    <w:basedOn w:val="1023"/>
    <w:link w:val="875"/>
    <w:uiPriority w:val="35"/>
    <w:rPr>
      <w:b/>
      <w:bCs/>
      <w:color w:val="4f81bd" w:themeColor="accent1"/>
      <w:sz w:val="18"/>
      <w:szCs w:val="18"/>
    </w:rPr>
  </w:style>
  <w:style w:type="table" w:styleId="877">
    <w:name w:val="Table Grid"/>
    <w:basedOn w:val="10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8">
    <w:name w:val="Table Grid Light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9">
    <w:name w:val="Plain Table 1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>
    <w:name w:val="Plain Table 2"/>
    <w:basedOn w:val="10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1">
    <w:name w:val="Plain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2">
    <w:name w:val="Plain Table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Plain Table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4">
    <w:name w:val="Grid Table 1 Light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4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6">
    <w:name w:val="Grid Table 4 - Accent 1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7">
    <w:name w:val="Grid Table 4 - Accent 2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8">
    <w:name w:val="Grid Table 4 - Accent 3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9">
    <w:name w:val="Grid Table 4 - Accent 4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0">
    <w:name w:val="Grid Table 4 - Accent 5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1">
    <w:name w:val="Grid Table 4 - Accent 6"/>
    <w:basedOn w:val="10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2">
    <w:name w:val="Grid Table 5 Dark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3">
    <w:name w:val="Grid Table 5 Dark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4">
    <w:name w:val="Grid Table 5 Dark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6">
    <w:name w:val="Grid Table 5 Dark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7">
    <w:name w:val="Grid Table 5 Dark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9">
    <w:name w:val="Grid Table 6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0">
    <w:name w:val="Grid Table 6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1">
    <w:name w:val="Grid Table 6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2">
    <w:name w:val="Grid Table 6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3">
    <w:name w:val="Grid Table 6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4">
    <w:name w:val="Grid Table 6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5">
    <w:name w:val="Grid Table 6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6">
    <w:name w:val="Grid Table 7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1">
    <w:name w:val="List Table 2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2">
    <w:name w:val="List Table 2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3">
    <w:name w:val="List Table 2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4">
    <w:name w:val="List Table 2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5">
    <w:name w:val="List Table 2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6">
    <w:name w:val="List Table 2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7">
    <w:name w:val="List Table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5 Dark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6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9">
    <w:name w:val="List Table 6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0">
    <w:name w:val="List Table 6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1">
    <w:name w:val="List Table 6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2">
    <w:name w:val="List Table 6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3">
    <w:name w:val="List Table 6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4">
    <w:name w:val="List Table 6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5">
    <w:name w:val="List Table 7 Colorful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6">
    <w:name w:val="List Table 7 Colorful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7">
    <w:name w:val="List Table 7 Colorful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8">
    <w:name w:val="List Table 7 Colorful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79">
    <w:name w:val="List Table 7 Colorful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0">
    <w:name w:val="List Table 7 Colorful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1">
    <w:name w:val="List Table 7 Colorful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2">
    <w:name w:val="Lined - Accent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3">
    <w:name w:val="Lined - Accent 1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4">
    <w:name w:val="Lined - Accent 2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5">
    <w:name w:val="Lined - Accent 3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6">
    <w:name w:val="Lined - Accent 4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7">
    <w:name w:val="Lined - Accent 5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8">
    <w:name w:val="Lined - Accent 6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9">
    <w:name w:val="Bordered &amp; Lined - Accent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0">
    <w:name w:val="Bordered &amp; Lined - Accent 1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1">
    <w:name w:val="Bordered &amp; Lined - Accent 2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2">
    <w:name w:val="Bordered &amp; Lined - Accent 3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3">
    <w:name w:val="Bordered &amp; Lined - Accent 4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4">
    <w:name w:val="Bordered &amp; Lined - Accent 5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5">
    <w:name w:val="Bordered &amp; Lined - Accent 6"/>
    <w:basedOn w:val="10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6">
    <w:name w:val="Bordered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7">
    <w:name w:val="Bordered - Accent 1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8">
    <w:name w:val="Bordered - Accent 2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9">
    <w:name w:val="Bordered - Accent 3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0">
    <w:name w:val="Bordered - Accent 4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1">
    <w:name w:val="Bordered - Accent 5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2">
    <w:name w:val="Bordered - Accent 6"/>
    <w:basedOn w:val="10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3">
    <w:name w:val="Footnote Text Char"/>
    <w:link w:val="1064"/>
    <w:uiPriority w:val="99"/>
    <w:rPr>
      <w:sz w:val="18"/>
    </w:rPr>
  </w:style>
  <w:style w:type="paragraph" w:styleId="1004">
    <w:name w:val="endnote text"/>
    <w:basedOn w:val="1018"/>
    <w:link w:val="1005"/>
    <w:uiPriority w:val="99"/>
    <w:semiHidden/>
    <w:unhideWhenUsed/>
    <w:pPr>
      <w:spacing w:after="0" w:line="240" w:lineRule="auto"/>
    </w:pPr>
    <w:rPr>
      <w:sz w:val="20"/>
    </w:rPr>
  </w:style>
  <w:style w:type="character" w:styleId="1005">
    <w:name w:val="Endnote Text Char"/>
    <w:link w:val="1004"/>
    <w:uiPriority w:val="99"/>
    <w:rPr>
      <w:sz w:val="20"/>
    </w:rPr>
  </w:style>
  <w:style w:type="character" w:styleId="1006">
    <w:name w:val="endnote reference"/>
    <w:basedOn w:val="1023"/>
    <w:uiPriority w:val="99"/>
    <w:semiHidden/>
    <w:unhideWhenUsed/>
    <w:rPr>
      <w:vertAlign w:val="superscript"/>
    </w:rPr>
  </w:style>
  <w:style w:type="paragraph" w:styleId="1007">
    <w:name w:val="toc 1"/>
    <w:basedOn w:val="1018"/>
    <w:next w:val="1018"/>
    <w:uiPriority w:val="39"/>
    <w:unhideWhenUsed/>
    <w:pPr>
      <w:ind w:left="0" w:right="0" w:firstLine="0"/>
      <w:spacing w:after="57"/>
    </w:pPr>
  </w:style>
  <w:style w:type="paragraph" w:styleId="1008">
    <w:name w:val="toc 2"/>
    <w:basedOn w:val="1018"/>
    <w:next w:val="1018"/>
    <w:uiPriority w:val="39"/>
    <w:unhideWhenUsed/>
    <w:pPr>
      <w:ind w:left="283" w:right="0" w:firstLine="0"/>
      <w:spacing w:after="57"/>
    </w:pPr>
  </w:style>
  <w:style w:type="paragraph" w:styleId="1009">
    <w:name w:val="toc 3"/>
    <w:basedOn w:val="1018"/>
    <w:next w:val="1018"/>
    <w:uiPriority w:val="39"/>
    <w:unhideWhenUsed/>
    <w:pPr>
      <w:ind w:left="567" w:right="0" w:firstLine="0"/>
      <w:spacing w:after="57"/>
    </w:pPr>
  </w:style>
  <w:style w:type="paragraph" w:styleId="1010">
    <w:name w:val="toc 4"/>
    <w:basedOn w:val="1018"/>
    <w:next w:val="1018"/>
    <w:uiPriority w:val="39"/>
    <w:unhideWhenUsed/>
    <w:pPr>
      <w:ind w:left="850" w:right="0" w:firstLine="0"/>
      <w:spacing w:after="57"/>
    </w:pPr>
  </w:style>
  <w:style w:type="paragraph" w:styleId="1011">
    <w:name w:val="toc 5"/>
    <w:basedOn w:val="1018"/>
    <w:next w:val="1018"/>
    <w:uiPriority w:val="39"/>
    <w:unhideWhenUsed/>
    <w:pPr>
      <w:ind w:left="1134" w:right="0" w:firstLine="0"/>
      <w:spacing w:after="57"/>
    </w:pPr>
  </w:style>
  <w:style w:type="paragraph" w:styleId="1012">
    <w:name w:val="toc 6"/>
    <w:basedOn w:val="1018"/>
    <w:next w:val="1018"/>
    <w:uiPriority w:val="39"/>
    <w:unhideWhenUsed/>
    <w:pPr>
      <w:ind w:left="1417" w:right="0" w:firstLine="0"/>
      <w:spacing w:after="57"/>
    </w:pPr>
  </w:style>
  <w:style w:type="paragraph" w:styleId="1013">
    <w:name w:val="toc 7"/>
    <w:basedOn w:val="1018"/>
    <w:next w:val="1018"/>
    <w:uiPriority w:val="39"/>
    <w:unhideWhenUsed/>
    <w:pPr>
      <w:ind w:left="1701" w:right="0" w:firstLine="0"/>
      <w:spacing w:after="57"/>
    </w:pPr>
  </w:style>
  <w:style w:type="paragraph" w:styleId="1014">
    <w:name w:val="toc 8"/>
    <w:basedOn w:val="1018"/>
    <w:next w:val="1018"/>
    <w:uiPriority w:val="39"/>
    <w:unhideWhenUsed/>
    <w:pPr>
      <w:ind w:left="1984" w:right="0" w:firstLine="0"/>
      <w:spacing w:after="57"/>
    </w:pPr>
  </w:style>
  <w:style w:type="paragraph" w:styleId="1015">
    <w:name w:val="toc 9"/>
    <w:basedOn w:val="1018"/>
    <w:next w:val="1018"/>
    <w:uiPriority w:val="39"/>
    <w:unhideWhenUsed/>
    <w:pPr>
      <w:ind w:left="2268" w:right="0" w:firstLine="0"/>
      <w:spacing w:after="57"/>
    </w:pPr>
  </w:style>
  <w:style w:type="paragraph" w:styleId="1016">
    <w:name w:val="TOC Heading"/>
    <w:uiPriority w:val="39"/>
    <w:unhideWhenUsed/>
  </w:style>
  <w:style w:type="paragraph" w:styleId="1017">
    <w:name w:val="table of figures"/>
    <w:basedOn w:val="1018"/>
    <w:next w:val="1018"/>
    <w:uiPriority w:val="99"/>
    <w:unhideWhenUsed/>
    <w:pPr>
      <w:spacing w:after="0" w:afterAutospacing="0"/>
    </w:pPr>
  </w:style>
  <w:style w:type="paragraph" w:styleId="10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>
    <w:name w:val="Heading 1"/>
    <w:basedOn w:val="1018"/>
    <w:next w:val="1018"/>
    <w:link w:val="1026"/>
    <w:qFormat/>
    <w:pPr>
      <w:jc w:val="center"/>
      <w:keepNext/>
      <w:outlineLvl w:val="0"/>
    </w:pPr>
    <w:rPr>
      <w:sz w:val="28"/>
    </w:rPr>
  </w:style>
  <w:style w:type="paragraph" w:styleId="1020">
    <w:name w:val="Heading 2"/>
    <w:basedOn w:val="1018"/>
    <w:next w:val="1018"/>
    <w:link w:val="1051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21">
    <w:name w:val="Heading 3"/>
    <w:basedOn w:val="1018"/>
    <w:next w:val="1018"/>
    <w:link w:val="1049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2">
    <w:name w:val="Heading 5"/>
    <w:basedOn w:val="1018"/>
    <w:next w:val="1018"/>
    <w:link w:val="1044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3" w:default="1">
    <w:name w:val="Default Paragraph Font"/>
    <w:uiPriority w:val="1"/>
    <w:semiHidden/>
    <w:unhideWhenUsed/>
  </w:style>
  <w:style w:type="table" w:styleId="10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5" w:default="1">
    <w:name w:val="No List"/>
    <w:uiPriority w:val="99"/>
    <w:semiHidden/>
    <w:unhideWhenUsed/>
  </w:style>
  <w:style w:type="character" w:styleId="1026" w:customStyle="1">
    <w:name w:val="Заголовок 1 Знак"/>
    <w:basedOn w:val="1023"/>
    <w:link w:val="1019"/>
    <w:rPr>
      <w:rFonts w:ascii="Times New Roman" w:hAnsi="Times New Roman" w:eastAsia="Times New Roman" w:cs="Times New Roman"/>
      <w:sz w:val="28"/>
      <w:szCs w:val="24"/>
    </w:rPr>
  </w:style>
  <w:style w:type="paragraph" w:styleId="1027">
    <w:name w:val="Body Text Indent"/>
    <w:basedOn w:val="1018"/>
    <w:link w:val="1028"/>
    <w:uiPriority w:val="99"/>
    <w:pPr>
      <w:ind w:left="1083" w:firstLine="537"/>
      <w:jc w:val="both"/>
      <w:tabs>
        <w:tab w:val="num" w:pos="0" w:leader="none"/>
      </w:tabs>
    </w:pPr>
  </w:style>
  <w:style w:type="character" w:styleId="1028" w:customStyle="1">
    <w:name w:val="Основной текст с отступом Знак"/>
    <w:basedOn w:val="1023"/>
    <w:link w:val="1027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9">
    <w:name w:val="Normal (Web)"/>
    <w:basedOn w:val="1018"/>
    <w:uiPriority w:val="99"/>
    <w:pPr>
      <w:spacing w:before="100" w:beforeAutospacing="1" w:after="100" w:afterAutospacing="1"/>
    </w:pPr>
  </w:style>
  <w:style w:type="paragraph" w:styleId="1030">
    <w:name w:val="Title"/>
    <w:basedOn w:val="1018"/>
    <w:link w:val="1031"/>
    <w:uiPriority w:val="10"/>
    <w:qFormat/>
    <w:pPr>
      <w:jc w:val="center"/>
    </w:pPr>
    <w:rPr>
      <w:sz w:val="28"/>
    </w:rPr>
  </w:style>
  <w:style w:type="character" w:styleId="1031" w:customStyle="1">
    <w:name w:val="Заголовок Знак"/>
    <w:basedOn w:val="1023"/>
    <w:link w:val="1030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2" w:customStyle="1">
    <w:name w:val="Подподпункт"/>
    <w:basedOn w:val="1018"/>
  </w:style>
  <w:style w:type="paragraph" w:styleId="1033">
    <w:name w:val="Plain Text"/>
    <w:basedOn w:val="1018"/>
    <w:link w:val="1034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34" w:customStyle="1">
    <w:name w:val="Текст Знак"/>
    <w:basedOn w:val="1023"/>
    <w:link w:val="1033"/>
    <w:uiPriority w:val="99"/>
    <w:rPr>
      <w:rFonts w:ascii="Consolas" w:hAnsi="Consolas" w:eastAsia="Calibri" w:cs="Times New Roman"/>
      <w:sz w:val="21"/>
      <w:szCs w:val="21"/>
    </w:rPr>
  </w:style>
  <w:style w:type="character" w:styleId="1035">
    <w:name w:val="annotation reference"/>
    <w:uiPriority w:val="99"/>
    <w:rPr>
      <w:sz w:val="16"/>
      <w:szCs w:val="16"/>
    </w:rPr>
  </w:style>
  <w:style w:type="paragraph" w:styleId="1036">
    <w:name w:val="annotation text"/>
    <w:basedOn w:val="1018"/>
    <w:link w:val="1037"/>
    <w:uiPriority w:val="99"/>
    <w:rPr>
      <w:sz w:val="20"/>
      <w:szCs w:val="20"/>
    </w:rPr>
  </w:style>
  <w:style w:type="character" w:styleId="1037" w:customStyle="1">
    <w:name w:val="Текст примечания Знак"/>
    <w:basedOn w:val="1023"/>
    <w:link w:val="10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>
    <w:name w:val="Balloon Text"/>
    <w:basedOn w:val="1018"/>
    <w:link w:val="1039"/>
    <w:uiPriority w:val="99"/>
    <w:semiHidden/>
    <w:unhideWhenUsed/>
    <w:rPr>
      <w:rFonts w:ascii="Tahoma" w:hAnsi="Tahoma" w:cs="Tahoma"/>
      <w:sz w:val="16"/>
      <w:szCs w:val="16"/>
    </w:rPr>
  </w:style>
  <w:style w:type="character" w:styleId="1039" w:customStyle="1">
    <w:name w:val="Текст выноски Знак"/>
    <w:basedOn w:val="1023"/>
    <w:link w:val="103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0">
    <w:name w:val="annotation subject"/>
    <w:basedOn w:val="1036"/>
    <w:next w:val="1036"/>
    <w:link w:val="1041"/>
    <w:uiPriority w:val="99"/>
    <w:semiHidden/>
    <w:unhideWhenUsed/>
    <w:rPr>
      <w:b/>
      <w:bCs/>
    </w:rPr>
  </w:style>
  <w:style w:type="character" w:styleId="1041" w:customStyle="1">
    <w:name w:val="Тема примечания Знак"/>
    <w:basedOn w:val="1037"/>
    <w:link w:val="104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2">
    <w:name w:val="List Paragraph"/>
    <w:basedOn w:val="1018"/>
    <w:link w:val="1050"/>
    <w:uiPriority w:val="34"/>
    <w:qFormat/>
    <w:pPr>
      <w:contextualSpacing/>
      <w:ind w:left="720"/>
    </w:pPr>
  </w:style>
  <w:style w:type="character" w:styleId="1043">
    <w:name w:val="Hyperlink"/>
    <w:basedOn w:val="1023"/>
    <w:uiPriority w:val="99"/>
    <w:unhideWhenUsed/>
    <w:rPr>
      <w:color w:val="0000ff"/>
      <w:u w:val="single"/>
    </w:rPr>
  </w:style>
  <w:style w:type="character" w:styleId="1044" w:customStyle="1">
    <w:name w:val="Заголовок 5 Знак"/>
    <w:basedOn w:val="1023"/>
    <w:link w:val="1022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45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6">
    <w:name w:val="Footer"/>
    <w:basedOn w:val="1018"/>
    <w:link w:val="1047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47" w:customStyle="1">
    <w:name w:val="Нижний колонтитул Знак"/>
    <w:basedOn w:val="1023"/>
    <w:link w:val="1046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48">
    <w:name w:val="page number"/>
    <w:basedOn w:val="1023"/>
  </w:style>
  <w:style w:type="character" w:styleId="1049" w:customStyle="1">
    <w:name w:val="Заголовок 3 Знак"/>
    <w:basedOn w:val="1023"/>
    <w:link w:val="1021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50" w:customStyle="1">
    <w:name w:val="Абзац списка Знак"/>
    <w:basedOn w:val="1023"/>
    <w:link w:val="1042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1" w:customStyle="1">
    <w:name w:val="Заголовок 2 Знак"/>
    <w:basedOn w:val="1023"/>
    <w:link w:val="1020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2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3" w:customStyle="1">
    <w:name w:val="2-з"/>
    <w:basedOn w:val="1018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54" w:customStyle="1">
    <w:name w:val="3-з"/>
    <w:link w:val="1060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55" w:customStyle="1">
    <w:name w:val="нумерация"/>
    <w:uiPriority w:val="99"/>
    <w:pPr>
      <w:numPr>
        <w:ilvl w:val="0"/>
        <w:numId w:val="26"/>
      </w:numPr>
    </w:pPr>
  </w:style>
  <w:style w:type="paragraph" w:styleId="1056" w:customStyle="1">
    <w:name w:val="4-з"/>
    <w:link w:val="1067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7" w:customStyle="1">
    <w:name w:val="5-з"/>
    <w:basedOn w:val="1018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58" w:customStyle="1">
    <w:name w:val="6-буквы"/>
    <w:basedOn w:val="1018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59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60" w:customStyle="1">
    <w:name w:val="3-з Знак"/>
    <w:basedOn w:val="1023"/>
    <w:link w:val="1054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1" w:customStyle="1">
    <w:name w:val="Абзац списка1"/>
    <w:basedOn w:val="1018"/>
    <w:link w:val="1062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2" w:customStyle="1">
    <w:name w:val="List Paragraph Char"/>
    <w:link w:val="1061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4">
    <w:name w:val="footnote text"/>
    <w:basedOn w:val="1018"/>
    <w:link w:val="1065"/>
    <w:uiPriority w:val="99"/>
    <w:unhideWhenUsed/>
    <w:rPr>
      <w:sz w:val="20"/>
      <w:szCs w:val="20"/>
    </w:rPr>
  </w:style>
  <w:style w:type="character" w:styleId="1065" w:customStyle="1">
    <w:name w:val="Текст сноски Знак"/>
    <w:basedOn w:val="1023"/>
    <w:link w:val="106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6">
    <w:name w:val="footnote reference"/>
    <w:basedOn w:val="1023"/>
    <w:uiPriority w:val="99"/>
    <w:unhideWhenUsed/>
    <w:rPr>
      <w:vertAlign w:val="superscript"/>
    </w:rPr>
  </w:style>
  <w:style w:type="character" w:styleId="1067" w:customStyle="1">
    <w:name w:val="4-з Знак"/>
    <w:basedOn w:val="1023"/>
    <w:link w:val="1056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nlyoffice.com/commentsDocument" Target="commentsDocument.xml" /><Relationship Id="rId13" Type="http://schemas.onlyoffice.com/commentsExtendedDocument" Target="commentsExtendedDocument.xml" /><Relationship Id="rId14" Type="http://schemas.onlyoffice.com/commentsExtensibleDocument" Target="commentsExtensible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55</cp:revision>
  <dcterms:created xsi:type="dcterms:W3CDTF">2024-01-30T04:06:00Z</dcterms:created>
  <dcterms:modified xsi:type="dcterms:W3CDTF">2026-08-13T08:57:15Z</dcterms:modified>
</cp:coreProperties>
</file>